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9E" w:rsidRDefault="007F5EC7">
      <w:pPr>
        <w:jc w:val="center"/>
        <w:rPr>
          <w:rFonts w:ascii="Lexend Deca Light" w:eastAsia="Lexend Deca Light" w:hAnsi="Lexend Deca Light" w:cs="Lexend Deca Light"/>
          <w:color w:val="020441"/>
          <w:sz w:val="24"/>
          <w:szCs w:val="24"/>
          <w:u w:val="single"/>
        </w:rPr>
      </w:pPr>
      <w:bookmarkStart w:id="0" w:name="_GoBack"/>
      <w:bookmarkEnd w:id="0"/>
      <w:r>
        <w:rPr>
          <w:rFonts w:ascii="Lexend Deca Light" w:eastAsia="Lexend Deca Light" w:hAnsi="Lexend Deca Light" w:cs="Lexend Deca Light"/>
          <w:color w:val="020441"/>
          <w:sz w:val="38"/>
          <w:szCs w:val="38"/>
          <w:u w:val="single"/>
        </w:rPr>
        <w:t>Embedding Care Framework</w:t>
      </w:r>
      <w:r>
        <w:rPr>
          <w:rFonts w:ascii="Lexend Deca Light" w:eastAsia="Lexend Deca Light" w:hAnsi="Lexend Deca Light" w:cs="Lexend Deca Light"/>
          <w:color w:val="020441"/>
          <w:sz w:val="24"/>
          <w:szCs w:val="24"/>
          <w:u w:val="single"/>
        </w:rPr>
        <w:t xml:space="preserve"> </w:t>
      </w: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7F5EC7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  <w:r>
        <w:rPr>
          <w:rFonts w:ascii="Lexend Deca Light" w:eastAsia="Lexend Deca Light" w:hAnsi="Lexend Deca Light" w:cs="Lexend Deca Light"/>
          <w:color w:val="020441"/>
          <w:sz w:val="24"/>
          <w:szCs w:val="24"/>
        </w:rPr>
        <w:t xml:space="preserve">This grid is designed as a tool to support you when thinking about embedding care, inclusivity and a supportive environment at work. It is meant as a starting point to help you consider different aspects of working life and how you can approach these with </w:t>
      </w:r>
      <w:r>
        <w:rPr>
          <w:rFonts w:ascii="Lexend Deca Light" w:eastAsia="Lexend Deca Light" w:hAnsi="Lexend Deca Light" w:cs="Lexend Deca Light"/>
          <w:color w:val="020441"/>
          <w:sz w:val="24"/>
          <w:szCs w:val="24"/>
        </w:rPr>
        <w:t xml:space="preserve">a lens of inclusivity and support to ensure your teams are understood, cared for, happy and able to do their best work. </w:t>
      </w: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7F5EC7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  <w:r>
        <w:rPr>
          <w:rFonts w:ascii="Lexend Deca Light" w:eastAsia="Lexend Deca Light" w:hAnsi="Lexend Deca Light" w:cs="Lexend Deca Light"/>
          <w:color w:val="020441"/>
          <w:sz w:val="24"/>
          <w:szCs w:val="24"/>
        </w:rPr>
        <w:t>Some areas will feel more familiar to you and some will not be something you have thought about as much. All of that is fine. Also, so</w:t>
      </w:r>
      <w:r>
        <w:rPr>
          <w:rFonts w:ascii="Lexend Deca Light" w:eastAsia="Lexend Deca Light" w:hAnsi="Lexend Deca Light" w:cs="Lexend Deca Light"/>
          <w:color w:val="020441"/>
          <w:sz w:val="24"/>
          <w:szCs w:val="24"/>
        </w:rPr>
        <w:t xml:space="preserve">me areas will be more relevant if you have a team or if you’re an independent practitioner. Just read through the grid and see what resonates with you. </w:t>
      </w: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7F5EC7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  <w:r>
        <w:rPr>
          <w:rFonts w:ascii="Lexend Deca Light" w:eastAsia="Lexend Deca Light" w:hAnsi="Lexend Deca Light" w:cs="Lexend Deca Light"/>
          <w:color w:val="020441"/>
          <w:sz w:val="24"/>
          <w:szCs w:val="24"/>
        </w:rPr>
        <w:t>We have added some examples to illustrate the areas on the grid to bring it to life, but you might hav</w:t>
      </w:r>
      <w:r>
        <w:rPr>
          <w:rFonts w:ascii="Lexend Deca Light" w:eastAsia="Lexend Deca Light" w:hAnsi="Lexend Deca Light" w:cs="Lexend Deca Light"/>
          <w:color w:val="020441"/>
          <w:sz w:val="24"/>
          <w:szCs w:val="24"/>
        </w:rPr>
        <w:t xml:space="preserve">e really different ideas. All of that is fine. If you’d like to find out more about what we do you can visit our websites to find out more: </w:t>
      </w:r>
      <w:hyperlink r:id="rId6">
        <w:r>
          <w:rPr>
            <w:rFonts w:ascii="Lexend Deca Light" w:eastAsia="Lexend Deca Light" w:hAnsi="Lexend Deca Light" w:cs="Lexend Deca Light"/>
            <w:color w:val="1155CC"/>
            <w:sz w:val="24"/>
            <w:szCs w:val="24"/>
            <w:u w:val="single"/>
          </w:rPr>
          <w:t>www.64millionartists.com</w:t>
        </w:r>
      </w:hyperlink>
      <w:r>
        <w:rPr>
          <w:rFonts w:ascii="Lexend Deca Light" w:eastAsia="Lexend Deca Light" w:hAnsi="Lexend Deca Light" w:cs="Lexend Deca Light"/>
          <w:color w:val="020441"/>
          <w:sz w:val="24"/>
          <w:szCs w:val="24"/>
        </w:rPr>
        <w:t xml:space="preserve"> </w:t>
      </w:r>
      <w:hyperlink r:id="rId7">
        <w:r>
          <w:rPr>
            <w:rFonts w:ascii="Lexend Deca Light" w:eastAsia="Lexend Deca Light" w:hAnsi="Lexend Deca Light" w:cs="Lexend Deca Light"/>
            <w:color w:val="1155CC"/>
            <w:sz w:val="24"/>
            <w:szCs w:val="24"/>
            <w:u w:val="single"/>
          </w:rPr>
          <w:t>www.weareunlimited.org.uk</w:t>
        </w:r>
      </w:hyperlink>
      <w:r>
        <w:rPr>
          <w:rFonts w:ascii="Lexend Deca Light" w:eastAsia="Lexend Deca Light" w:hAnsi="Lexend Deca Light" w:cs="Lexend Deca Light"/>
          <w:color w:val="020441"/>
          <w:sz w:val="24"/>
          <w:szCs w:val="24"/>
        </w:rPr>
        <w:t xml:space="preserve"> </w:t>
      </w: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p w:rsidR="00C4549E" w:rsidRDefault="00C4549E">
      <w:pPr>
        <w:rPr>
          <w:rFonts w:ascii="Lexend Deca Light" w:eastAsia="Lexend Deca Light" w:hAnsi="Lexend Deca Light" w:cs="Lexend Deca Light"/>
          <w:color w:val="020441"/>
          <w:sz w:val="24"/>
          <w:szCs w:val="24"/>
        </w:rPr>
      </w:pPr>
    </w:p>
    <w:tbl>
      <w:tblPr>
        <w:tblStyle w:val="a"/>
        <w:tblW w:w="13020" w:type="dxa"/>
        <w:tblInd w:w="-120" w:type="dxa"/>
        <w:tblBorders>
          <w:top w:val="single" w:sz="18" w:space="0" w:color="020441"/>
          <w:left w:val="single" w:sz="18" w:space="0" w:color="020441"/>
          <w:bottom w:val="single" w:sz="18" w:space="0" w:color="020441"/>
          <w:right w:val="single" w:sz="18" w:space="0" w:color="020441"/>
          <w:insideH w:val="single" w:sz="18" w:space="0" w:color="020441"/>
          <w:insideV w:val="single" w:sz="18" w:space="0" w:color="020441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3300"/>
        <w:gridCol w:w="3135"/>
        <w:gridCol w:w="2895"/>
        <w:gridCol w:w="1710"/>
      </w:tblGrid>
      <w:tr w:rsidR="00C4549E">
        <w:tc>
          <w:tcPr>
            <w:tcW w:w="1980" w:type="dxa"/>
            <w:shd w:val="clear" w:color="auto" w:fill="FB267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Area</w:t>
            </w:r>
          </w:p>
        </w:tc>
        <w:tc>
          <w:tcPr>
            <w:tcW w:w="3300" w:type="dxa"/>
            <w:shd w:val="clear" w:color="auto" w:fill="FB267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What do we currently do</w:t>
            </w:r>
          </w:p>
        </w:tc>
        <w:tc>
          <w:tcPr>
            <w:tcW w:w="3135" w:type="dxa"/>
            <w:shd w:val="clear" w:color="auto" w:fill="FB267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What could we do in 6 months</w:t>
            </w:r>
          </w:p>
        </w:tc>
        <w:tc>
          <w:tcPr>
            <w:tcW w:w="2895" w:type="dxa"/>
            <w:shd w:val="clear" w:color="auto" w:fill="FB267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What could we do longer term</w:t>
            </w:r>
          </w:p>
        </w:tc>
        <w:tc>
          <w:tcPr>
            <w:tcW w:w="1710" w:type="dxa"/>
            <w:shd w:val="clear" w:color="auto" w:fill="FB267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 xml:space="preserve">Who leads this? </w:t>
            </w:r>
          </w:p>
        </w:tc>
      </w:tr>
      <w:tr w:rsidR="00C4549E">
        <w:trPr>
          <w:trHeight w:val="4074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lastRenderedPageBreak/>
              <w:t>Organisational culture (how we do things around here)</w:t>
            </w:r>
          </w:p>
          <w:p w:rsidR="00C4549E" w:rsidRDefault="00C4549E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</w:p>
          <w:p w:rsidR="00C4549E" w:rsidRDefault="007F5EC7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This could also refer your way of working as an independent practitioner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  <w:t>E.g. We work a 4 day week to prioritise wellbeing and take August off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t>E.g. We offer additional Disability Leave to those with ongoing medical appointments, therapy or physio etc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</w:tr>
      <w:tr w:rsidR="00C4549E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Care in connections – physical world and virtual world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  <w:t>E.g We use a creative check in at the beginning of team meetings or workshops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38761D"/>
                <w:sz w:val="24"/>
                <w:szCs w:val="24"/>
              </w:rPr>
            </w:pPr>
          </w:p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t>E.g. We have at least one team online non-work focused meeting a week - a quiz, a chat, a creative exercise.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</w:tr>
      <w:tr w:rsidR="00C4549E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With our teams - our staff, board and volunteers</w:t>
            </w:r>
          </w:p>
          <w:p w:rsidR="00C4549E" w:rsidRDefault="00C4549E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</w:p>
          <w:p w:rsidR="00C4549E" w:rsidRDefault="00C4549E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  <w:t xml:space="preserve">E.g We have regular structures for meeting that allow for reflective practice and time to check in on how people are 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t>E.g. Everyone is encouraged to share an access rider - staff, board, artists, freelanc</w:t>
            </w: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t>ers so we know what they need to work best.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</w:tr>
      <w:tr w:rsidR="00C4549E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When recruiting and onboarding people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  <w:t>E.g. We always send interview questions in advance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38761D"/>
                <w:sz w:val="24"/>
                <w:szCs w:val="24"/>
              </w:rPr>
            </w:pPr>
          </w:p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t xml:space="preserve">E.g. People can apply in any format and all jobs advertised </w:t>
            </w: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lastRenderedPageBreak/>
              <w:t>for a minimum of 30 days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</w:tr>
      <w:tr w:rsidR="00C4549E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In our partnerships with other organisations</w:t>
            </w:r>
          </w:p>
          <w:p w:rsidR="00C4549E" w:rsidRDefault="007F5EC7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  <w:t xml:space="preserve">E.g. We choose partners that have the same goals around embedding care as we do - and spend time understanding each others needs so we can respond to them 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38761D"/>
                <w:sz w:val="24"/>
                <w:szCs w:val="24"/>
              </w:rPr>
            </w:pPr>
          </w:p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t xml:space="preserve">E.g. We have written MOUs with partners to be clear </w:t>
            </w: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t>what we each can offer and expect.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</w:tr>
      <w:tr w:rsidR="00C4549E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In our work with people – our participants and audiences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  <w:t>E.g. We always meet with participants 121 before a large programme so we can best understand their needs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38761D"/>
                <w:sz w:val="24"/>
                <w:szCs w:val="24"/>
              </w:rPr>
            </w:pPr>
          </w:p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t>E.g. We always offer basic access as standard, expecting audiences to include disabled people, plus have a budget to respond to additional requests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</w:tr>
      <w:tr w:rsidR="00C4549E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color w:val="020441"/>
                <w:sz w:val="24"/>
                <w:szCs w:val="24"/>
              </w:rPr>
              <w:t>With ourselves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  <w:t>E.g. I am taking a short sabbatical to recharge in 2024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7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</w:pPr>
            <w:r>
              <w:rPr>
                <w:rFonts w:ascii="Lexend Deca Light" w:eastAsia="Lexend Deca Light" w:hAnsi="Lexend Deca Light" w:cs="Lexend Deca Light"/>
                <w:i/>
                <w:color w:val="18BBC2"/>
                <w:sz w:val="24"/>
                <w:szCs w:val="24"/>
              </w:rPr>
              <w:t>E.g. I am monitoring my hours week by week and have a board member checking in with me monthly re my tendency to overwork.</w:t>
            </w: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i/>
                <w:color w:val="976391"/>
                <w:sz w:val="24"/>
                <w:szCs w:val="24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49E" w:rsidRDefault="00C45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Deca Light" w:eastAsia="Lexend Deca Light" w:hAnsi="Lexend Deca Light" w:cs="Lexend Deca Light"/>
                <w:sz w:val="24"/>
                <w:szCs w:val="24"/>
              </w:rPr>
            </w:pPr>
          </w:p>
        </w:tc>
      </w:tr>
    </w:tbl>
    <w:p w:rsidR="00C4549E" w:rsidRDefault="00C4549E">
      <w:pPr>
        <w:rPr>
          <w:rFonts w:ascii="Lexend Deca Light" w:eastAsia="Lexend Deca Light" w:hAnsi="Lexend Deca Light" w:cs="Lexend Deca Light"/>
          <w:sz w:val="24"/>
          <w:szCs w:val="24"/>
        </w:rPr>
      </w:pPr>
    </w:p>
    <w:p w:rsidR="00C4549E" w:rsidRDefault="007F5EC7">
      <w:pPr>
        <w:rPr>
          <w:rFonts w:ascii="Lexend Deca Light" w:eastAsia="Lexend Deca Light" w:hAnsi="Lexend Deca Light" w:cs="Lexend Deca Light"/>
          <w:sz w:val="24"/>
          <w:szCs w:val="24"/>
        </w:rPr>
      </w:pPr>
      <w:r>
        <w:rPr>
          <w:rFonts w:ascii="Lexend Deca Light" w:eastAsia="Lexend Deca Light" w:hAnsi="Lexend Deca Light" w:cs="Lexend Deca Light"/>
          <w:sz w:val="24"/>
          <w:szCs w:val="24"/>
        </w:rPr>
        <w:t xml:space="preserve"> </w:t>
      </w:r>
      <w:r>
        <w:rPr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3071813</wp:posOffset>
            </wp:positionH>
            <wp:positionV relativeFrom="paragraph">
              <wp:posOffset>123825</wp:posOffset>
            </wp:positionV>
            <wp:extent cx="2081213" cy="2081213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1213" cy="2081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549E" w:rsidRDefault="00C4549E">
      <w:pPr>
        <w:rPr>
          <w:rFonts w:ascii="Lexend Deca Light" w:eastAsia="Lexend Deca Light" w:hAnsi="Lexend Deca Light" w:cs="Lexend Deca Light"/>
          <w:sz w:val="24"/>
          <w:szCs w:val="24"/>
        </w:rPr>
      </w:pPr>
    </w:p>
    <w:p w:rsidR="00C4549E" w:rsidRDefault="007F5EC7">
      <w:pPr>
        <w:rPr>
          <w:rFonts w:ascii="Lexend Deca Light" w:eastAsia="Lexend Deca Light" w:hAnsi="Lexend Deca Light" w:cs="Lexend Deca Light"/>
          <w:sz w:val="24"/>
          <w:szCs w:val="24"/>
        </w:rPr>
      </w:pPr>
      <w:r>
        <w:rPr>
          <w:noProof/>
          <w:lang w:val="en-GB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6200775</wp:posOffset>
            </wp:positionH>
            <wp:positionV relativeFrom="paragraph">
              <wp:posOffset>171450</wp:posOffset>
            </wp:positionV>
            <wp:extent cx="2190750" cy="820865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20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-314324</wp:posOffset>
            </wp:positionH>
            <wp:positionV relativeFrom="paragraph">
              <wp:posOffset>295275</wp:posOffset>
            </wp:positionV>
            <wp:extent cx="2192262" cy="690563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262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549E" w:rsidRDefault="007F5EC7">
      <w:pPr>
        <w:rPr>
          <w:rFonts w:ascii="Lexend Deca Light" w:eastAsia="Lexend Deca Light" w:hAnsi="Lexend Deca Light" w:cs="Lexend Deca Light"/>
          <w:sz w:val="24"/>
          <w:szCs w:val="24"/>
        </w:rPr>
      </w:pPr>
      <w:r>
        <w:rPr>
          <w:rFonts w:ascii="Lexend Deca Light" w:eastAsia="Lexend Deca Light" w:hAnsi="Lexend Deca Light" w:cs="Lexend Deca Light"/>
          <w:sz w:val="24"/>
          <w:szCs w:val="24"/>
        </w:rPr>
        <w:t xml:space="preserve"> </w:t>
      </w:r>
    </w:p>
    <w:p w:rsidR="00C4549E" w:rsidRDefault="00C4549E">
      <w:pPr>
        <w:rPr>
          <w:rFonts w:ascii="Lexend Deca Light" w:eastAsia="Lexend Deca Light" w:hAnsi="Lexend Deca Light" w:cs="Lexend Deca Light"/>
          <w:sz w:val="24"/>
          <w:szCs w:val="24"/>
        </w:rPr>
      </w:pPr>
    </w:p>
    <w:p w:rsidR="00C4549E" w:rsidRDefault="00C4549E"/>
    <w:sectPr w:rsidR="00C4549E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5EC7">
      <w:pPr>
        <w:spacing w:line="240" w:lineRule="auto"/>
      </w:pPr>
      <w:r>
        <w:separator/>
      </w:r>
    </w:p>
  </w:endnote>
  <w:endnote w:type="continuationSeparator" w:id="0">
    <w:p w:rsidR="00000000" w:rsidRDefault="007F5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xend Deca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5EC7">
      <w:pPr>
        <w:spacing w:line="240" w:lineRule="auto"/>
      </w:pPr>
      <w:r>
        <w:separator/>
      </w:r>
    </w:p>
  </w:footnote>
  <w:footnote w:type="continuationSeparator" w:id="0">
    <w:p w:rsidR="00000000" w:rsidRDefault="007F5E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9E"/>
    <w:rsid w:val="007F5EC7"/>
    <w:rsid w:val="00C4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3DBA6-53EC-4B11-9852-538D5D5F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weareunlimited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64millionartist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Dean</dc:creator>
  <cp:lastModifiedBy>Ellen Dean</cp:lastModifiedBy>
  <cp:revision>2</cp:revision>
  <dcterms:created xsi:type="dcterms:W3CDTF">2024-05-07T09:49:00Z</dcterms:created>
  <dcterms:modified xsi:type="dcterms:W3CDTF">2024-05-07T09:49:00Z</dcterms:modified>
</cp:coreProperties>
</file>